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rPr>
          <w:rFonts w:ascii="EB Garamond" w:hAnsi="EB Garamond"/>
          <w:b/>
          <w:color w:val="2D2926"/>
          <w:sz w:val="46"/>
        </w:rPr>
        <w:t>Soforthilfe-Checkliste</w:t>
      </w:r>
    </w:p>
    <w:p>
      <w:pPr>
        <w:spacing w:after="140"/>
      </w:pPr>
      <w:r>
        <w:rPr>
          <w:rFonts w:ascii="Noto Sans" w:hAnsi="Noto Sans"/>
          <w:color w:val="66615D"/>
          <w:sz w:val="20"/>
        </w:rPr>
        <w:t>Wenn ein Tier gerade gestorben ist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82"/>
      </w:tblGrid>
      <w:tr>
        <w:tc>
          <w:tcPr>
            <w:tcW w:type="dxa" w:w="10482"/>
            <w:shd w:fill="FBF8F2"/>
            <w:tcBorders>
              <w:top w:val="single" w:sz="8" w:color="C89A40"/>
              <w:left w:val="single" w:sz="8" w:color="C89A40"/>
              <w:bottom w:val="single" w:sz="8" w:color="C89A40"/>
              <w:right w:val="single" w:sz="8" w:color="C89A40"/>
            </w:tcBorders>
            <w:tcMar>
              <w:top w:w="90" w:type="dxa"/>
              <w:start w:w="130" w:type="dxa"/>
              <w:bottom w:w="90" w:type="dxa"/>
              <w:end w:w="130" w:type="dxa"/>
            </w:tcMar>
          </w:tcPr>
          <w:p>
            <w:r>
              <w:rPr>
                <w:rFonts w:ascii="Noto Sans" w:hAnsi="Noto Sans"/>
                <w:b/>
                <w:color w:val="C89A40"/>
                <w:sz w:val="17"/>
              </w:rPr>
              <w:t xml:space="preserve">HINWEIS: </w:t>
            </w:r>
            <w:r>
              <w:rPr>
                <w:rFonts w:ascii="Noto Sans" w:hAnsi="Noto Sans"/>
                <w:color w:val="2D2926"/>
                <w:sz w:val="17"/>
              </w:rPr>
              <w:t>Bei Unsicherheit über den Tod, bei Unfall, Vergiftungsverdacht, mehreren betroffenen Tieren oder einer möglichen ansteckenden Erkrankung zuerst eine Tierarztpraxis oder Veterinärbehörde kontaktieren.</w:t>
            </w:r>
          </w:p>
        </w:tc>
      </w:tr>
    </w:tbl>
    <w:p>
      <w:pPr>
        <w:spacing w:after="0"/>
      </w:pP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1. Tod sicher feststellen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Der Tod wurde tierärztlich festgestellt.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Der Tod ist nach einer begleiteten Euthanasie eindeutig.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Ich bin unsicher und kontaktiere sofort eine Tierarztpraxis / den Notdienst.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Tierarztpraxis / Notdienst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Telefon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</w:tbl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2. Todesursache klären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Der Tod war erwartet und medizinisch nachvollziehbar.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Die Ursache ist ungeklärt.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Weitere Tiere leben im Haushalt oder Bestand.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Eine Vergiftung ist möglich.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Mehrere Tiere sind erkrankt oder gestorben.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Eine ansteckende Erkrankung ist möglich.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Ich wünsche eine pathologische / toxikologische Untersuchung.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Ergebnis der tierärztlichen Rücksprache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3. Geschützt aufbewahren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5241"/>
        <w:gridCol w:w="5241"/>
      </w:tblGrid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Ruhigen, geschützten Ort gewählt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Direkte Sonneneinstrahlung vermieden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Saugfähige Unterlage verwendet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Körper mit Tuch oder Decke geschützt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Raum möglichst kühl gehalten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Kühlakkus in Stoff eingeschlagen neben den Körper gelegt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Andere Tiere ferngehalten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Lebensmittelbereiche vermieden</w:t>
            </w:r>
          </w:p>
        </w:tc>
      </w:tr>
    </w:tbl>
    <w:p>
      <w:r>
        <w:br w:type="page"/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4. Abschied und Erinnerungen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Partner / Partnerin informieren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Kinder altersgerecht vorbereiten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Weitere Angehörige / Freunde informieren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Weiterem Tier freiwilligen Abschied ermöglichen, sofern gesundheitlich unbedenklich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Pfotenabdruck sichern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Nasenabdruck sichern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Fellsträhne / Feder / Mähnenhaar sichern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Halsband / Marke / Geschirr sichern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Foto aufnehmen</w:t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5. Bestattungsform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Einzelkremierung mit Ascherückgabe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Gemeinschaftskremierung ohne Ascherückgabe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Tierfriedhof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Zulässige Beisetzung auf eigenem Grundstück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Noch unentschieden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82"/>
      </w:tblGrid>
      <w:tr>
        <w:tc>
          <w:tcPr>
            <w:tcW w:type="dxa" w:w="10482"/>
            <w:shd w:fill="FBF8F2"/>
            <w:tcBorders>
              <w:top w:val="single" w:sz="8" w:color="C89A40"/>
              <w:left w:val="single" w:sz="8" w:color="C89A40"/>
              <w:bottom w:val="single" w:sz="8" w:color="C89A40"/>
              <w:right w:val="single" w:sz="8" w:color="C89A40"/>
            </w:tcBorders>
            <w:tcMar>
              <w:top w:w="90" w:type="dxa"/>
              <w:start w:w="130" w:type="dxa"/>
              <w:bottom w:w="90" w:type="dxa"/>
              <w:end w:w="130" w:type="dxa"/>
            </w:tcMar>
          </w:tcPr>
          <w:p>
            <w:r>
              <w:rPr>
                <w:rFonts w:ascii="Noto Sans" w:hAnsi="Noto Sans"/>
                <w:b/>
                <w:color w:val="C89A40"/>
                <w:sz w:val="17"/>
              </w:rPr>
              <w:t xml:space="preserve">ENTSCHEIDUNGSHILFE: </w:t>
            </w:r>
            <w:r>
              <w:rPr>
                <w:rFonts w:ascii="Noto Sans" w:hAnsi="Noto Sans"/>
                <w:color w:val="2D2926"/>
                <w:sz w:val="17"/>
              </w:rPr>
              <w:t>Die wichtigste Entscheidung lautet: Möchte ich die individuell zugeordnete Asche meines Tieres zurückerhalten?</w:t>
            </w:r>
          </w:p>
        </w:tc>
      </w:tr>
    </w:tbl>
    <w:p>
      <w:pPr>
        <w:spacing w:after="0"/>
      </w:pP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6. Tierbestattung kontaktieren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Anbieter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Telefon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Gesprächspartner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Datum / Uhrzeit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Abholtermin / Zeitfenster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Krematorium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</w:tbl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5241"/>
        <w:gridCol w:w="5241"/>
      </w:tblGrid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Abholung zu Hause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Abholung in Tierarztpraxis / Klinik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Eigenanlieferung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Einzelkremierung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Gemeinschaftskremierung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Persönliche Abschiednahme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Übergangsurne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/>
        </w:tc>
      </w:tr>
    </w:tbl>
    <w:p>
      <w:r>
        <w:br w:type="page"/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7. Kosten und Unterlagen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Voraussichtlicher Gesamtpreis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  <w:t>________________ Euro</w:t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Auftragsnummer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Voraussichtliche Dauer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</w:tbl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5241"/>
        <w:gridCol w:w="5241"/>
      </w:tblGrid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Beratung / Organisation enthalten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Abholung enthalten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Fahrtkosten enthalten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Transport zum Krematorium enthalten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Aufbewahrung enthalten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Kremierung enthalten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Übergangsurne enthalten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Kremierungsurkunde enthalten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Rückführung enthalten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Schriftlicher Auftrag erhalten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Kremierungsart schriftlich bestätigt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Krematorium benannt</w:t>
            </w:r>
          </w:p>
        </w:tc>
      </w:tr>
    </w:tbl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8. Spätere Aufgaben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5241"/>
        <w:gridCol w:w="5241"/>
      </w:tblGrid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Haustierregister informieren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Hund bei der Kommune abmelden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Versicherung informieren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Laufende Verträge kündigen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Tierarztunterlagen sichern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Fotos und Videos sichern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Urne auswählen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Erinnerungsort bestimmen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Beisetzung planen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Bei Bedarf Unterstützung für die Trauer suchen</w:t>
            </w:r>
          </w:p>
        </w:tc>
      </w:tr>
    </w:tbl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Die fünf wichtigsten Fragen</w:t>
      </w:r>
    </w:p>
    <w:p>
      <w:r>
        <w:rPr>
          <w:rFonts w:ascii="Noto Sans" w:hAnsi="Noto Sans"/>
          <w:b/>
          <w:color w:val="2D2926"/>
          <w:sz w:val="18"/>
        </w:rPr>
        <w:t>1. Wer holt mein Tier ab und wohin wird es gebracht?</w:t>
      </w:r>
    </w:p>
    <w:p>
      <w:r>
        <w:rPr>
          <w:rFonts w:ascii="Noto Sans" w:hAnsi="Noto Sans"/>
          <w:b/>
          <w:color w:val="2D2926"/>
          <w:sz w:val="18"/>
        </w:rPr>
        <w:t>2. Handelt es sich verbindlich um eine Einzel- oder Gemeinschaftskremierung?</w:t>
      </w:r>
    </w:p>
    <w:p>
      <w:r>
        <w:rPr>
          <w:rFonts w:ascii="Noto Sans" w:hAnsi="Noto Sans"/>
          <w:b/>
          <w:color w:val="2D2926"/>
          <w:sz w:val="18"/>
        </w:rPr>
        <w:t>3. Wie wird mein Tier bis zur Kremierung eindeutig gekennzeichnet?</w:t>
      </w:r>
    </w:p>
    <w:p>
      <w:r>
        <w:rPr>
          <w:rFonts w:ascii="Noto Sans" w:hAnsi="Noto Sans"/>
          <w:b/>
          <w:color w:val="2D2926"/>
          <w:sz w:val="18"/>
        </w:rPr>
        <w:t>4. Wie hoch ist der voraussichtliche Gesamtpreis?</w:t>
      </w:r>
    </w:p>
    <w:p>
      <w:r>
        <w:rPr>
          <w:rFonts w:ascii="Noto Sans" w:hAnsi="Noto Sans"/>
          <w:b/>
          <w:color w:val="2D2926"/>
          <w:sz w:val="18"/>
        </w:rPr>
        <w:t>5. Wann und in welcher Form erhalte ich die Asche zurück?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822" w:right="879" w:bottom="765" w:left="879" w:header="312" w:footer="31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jc w:val="center"/>
      <w:tblLayout w:type="fixed"/>
      <w:tblLook w:firstColumn="1" w:firstRow="1" w:lastColumn="0" w:lastRow="0" w:noHBand="0" w:noVBand="1" w:val="04A0"/>
    </w:tblPr>
    <w:tblGrid>
      <w:gridCol w:w="5241"/>
      <w:gridCol w:w="5241"/>
    </w:tblGrid>
    <w:tr>
      <w:tc>
        <w:tcPr>
          <w:tcW w:type="dxa" w:w="5241"/>
          <w:tcBorders>
            <w:top w:val="single" w:sz="4" w:color="E8E5E1"/>
          </w:tcBorders>
          <w:tcMar>
            <w:top w:w="40" w:type="dxa"/>
            <w:start w:w="100" w:type="dxa"/>
            <w:bottom w:w="20" w:type="dxa"/>
            <w:end w:w="100" w:type="dxa"/>
          </w:tcMar>
        </w:tcPr>
        <w:p>
          <w:r>
            <w:rPr>
              <w:rFonts w:ascii="Noto Sans" w:hAnsi="Noto Sans"/>
              <w:color w:val="66615D"/>
              <w:sz w:val="15"/>
            </w:rPr>
            <w:t>inanimo.de  |  Private Nutzung  |  Stand Juni 2026</w:t>
          </w:r>
        </w:p>
      </w:tc>
      <w:tc>
        <w:tcPr>
          <w:tcW w:type="dxa" w:w="5241"/>
          <w:tcBorders>
            <w:top w:val="single" w:sz="4" w:color="E8E5E1"/>
          </w:tcBorders>
          <w:tcMar>
            <w:top w:w="40" w:type="dxa"/>
            <w:start w:w="100" w:type="dxa"/>
            <w:bottom w:w="20" w:type="dxa"/>
            <w:end w:w="100" w:type="dxa"/>
          </w:tcMar>
        </w:tcPr>
        <w:p>
          <w:pPr>
            <w:jc w:val="right"/>
          </w:pPr>
          <w:r>
            <w:rPr>
              <w:rFonts w:ascii="Noto Sans" w:hAnsi="Noto Sans"/>
              <w:color w:val="66615D"/>
              <w:sz w:val="16"/>
            </w:rPr>
            <w:t xml:space="preserve">Seite </w:t>
            <w:fldChar w:fldCharType="begin"/>
            <w:instrText xml:space="preserve">PAGE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10" w:space="2" w:color="C89A40"/>
      </w:pBdr>
    </w:pPr>
    <w:r>
      <w:rPr>
        <w:rFonts w:ascii="EB Garamond" w:hAnsi="EB Garamond"/>
        <w:b/>
        <w:color w:val="C89A40"/>
        <w:sz w:val="36"/>
      </w:rPr>
      <w:t>inanimo</w:t>
    </w:r>
    <w:r>
      <w:rPr>
        <w:rFonts w:ascii="Noto Sans" w:hAnsi="Noto Sans"/>
        <w:b/>
        <w:color w:val="2D2926"/>
        <w:sz w:val="15"/>
      </w:rPr>
      <w:t xml:space="preserve">  TIERBESTATTUNG HALTERN</w:t>
    </w:r>
    <w:r>
      <w:rPr>
        <w:rFonts w:ascii="Noto Sans" w:hAnsi="Noto Sans"/>
        <w:i/>
        <w:color w:val="66615D"/>
        <w:sz w:val="14"/>
      </w:rPr>
      <w:t xml:space="preserve">   by DIVINE Celebration of Life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70" w:line="254" w:lineRule="auto"/>
    </w:pPr>
    <w:rPr>
      <w:rFonts w:ascii="Noto Sans" w:hAnsi="Noto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40" w:after="60"/>
      <w:outlineLvl w:val="0"/>
    </w:pPr>
    <w:rPr>
      <w:rFonts w:asciiTheme="majorHAnsi" w:eastAsiaTheme="majorEastAsia" w:hAnsiTheme="majorHAnsi" w:cstheme="majorBidi" w:ascii="EB Garamond" w:hAnsi="EB Garamond"/>
      <w:b/>
      <w:bCs/>
      <w:color w:val="2D2926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40" w:after="60"/>
      <w:outlineLvl w:val="1"/>
    </w:pPr>
    <w:rPr>
      <w:rFonts w:asciiTheme="majorHAnsi" w:eastAsiaTheme="majorEastAsia" w:hAnsiTheme="majorHAnsi" w:cstheme="majorBidi" w:ascii="EB Garamond" w:hAnsi="EB Garamond"/>
      <w:b/>
      <w:bCs/>
      <w:color w:val="2D2926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EB Garamond" w:hAnsi="EB Garamond"/>
      <w:b/>
      <w:bCs/>
      <w:color w:val="C89A40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60" w:line="240" w:lineRule="auto" w:before="140"/>
      <w:contextualSpacing/>
    </w:pPr>
    <w:rPr>
      <w:rFonts w:asciiTheme="majorHAnsi" w:eastAsiaTheme="majorEastAsia" w:hAnsiTheme="majorHAnsi" w:cstheme="majorBidi" w:ascii="EB Garamond" w:hAnsi="EB Garamond"/>
      <w:b/>
      <w:color w:val="2D2926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animoSmall">
    <w:name w:val="inanimo Small"/>
    <w:pPr>
      <w:spacing w:after="40"/>
    </w:pPr>
    <w:rPr>
      <w:rFonts w:ascii="Noto Sans" w:hAnsi="Noto Sans"/>
      <w:color w:val="66615D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